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0"/>
        <w:gridCol w:w="1639"/>
        <w:gridCol w:w="1584"/>
        <w:gridCol w:w="2173"/>
        <w:gridCol w:w="2139"/>
      </w:tblGrid>
      <w:tr w:rsidR="00890102" w:rsidRPr="00061704" w14:paraId="3425B11E" w14:textId="77777777" w:rsidTr="00E97C38">
        <w:tc>
          <w:tcPr>
            <w:tcW w:w="9025" w:type="dxa"/>
            <w:gridSpan w:val="5"/>
            <w:vAlign w:val="center"/>
          </w:tcPr>
          <w:p w14:paraId="1EAB7EA1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 w:val="20"/>
              </w:rPr>
            </w:pPr>
            <w:r w:rsidRPr="00061704">
              <w:rPr>
                <w:rFonts w:eastAsia="Arial Unicode MS" w:cs="Arial"/>
                <w:b/>
                <w:kern w:val="3"/>
                <w:sz w:val="20"/>
              </w:rPr>
              <w:t>MATRIZ DE RISCO</w:t>
            </w:r>
          </w:p>
        </w:tc>
      </w:tr>
      <w:tr w:rsidR="00890102" w:rsidRPr="00061704" w14:paraId="31F6B118" w14:textId="77777777" w:rsidTr="00E97C38">
        <w:tc>
          <w:tcPr>
            <w:tcW w:w="0" w:type="auto"/>
            <w:vAlign w:val="center"/>
          </w:tcPr>
          <w:p w14:paraId="2508A271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 w:val="20"/>
              </w:rPr>
            </w:pPr>
            <w:r w:rsidRPr="00061704">
              <w:rPr>
                <w:rFonts w:eastAsia="Arial Unicode MS" w:cs="Arial"/>
                <w:b/>
                <w:kern w:val="3"/>
                <w:sz w:val="20"/>
              </w:rPr>
              <w:t>Tipo de Risco</w:t>
            </w:r>
          </w:p>
        </w:tc>
        <w:tc>
          <w:tcPr>
            <w:tcW w:w="0" w:type="auto"/>
            <w:vAlign w:val="center"/>
          </w:tcPr>
          <w:p w14:paraId="574C9B05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 w:val="20"/>
              </w:rPr>
            </w:pPr>
            <w:r w:rsidRPr="00061704">
              <w:rPr>
                <w:rFonts w:eastAsia="Arial Unicode MS" w:cs="Arial"/>
                <w:b/>
                <w:kern w:val="3"/>
                <w:sz w:val="20"/>
              </w:rPr>
              <w:t>Descrição</w:t>
            </w:r>
          </w:p>
        </w:tc>
        <w:tc>
          <w:tcPr>
            <w:tcW w:w="1693" w:type="dxa"/>
            <w:vAlign w:val="center"/>
          </w:tcPr>
          <w:p w14:paraId="30E40415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 w:val="20"/>
              </w:rPr>
            </w:pPr>
            <w:r w:rsidRPr="00061704">
              <w:rPr>
                <w:rFonts w:eastAsia="Arial Unicode MS" w:cs="Arial"/>
                <w:b/>
                <w:kern w:val="3"/>
                <w:sz w:val="20"/>
              </w:rPr>
              <w:t>Materialização</w:t>
            </w:r>
          </w:p>
        </w:tc>
        <w:tc>
          <w:tcPr>
            <w:tcW w:w="1991" w:type="dxa"/>
            <w:vAlign w:val="center"/>
          </w:tcPr>
          <w:p w14:paraId="367D575F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 w:val="20"/>
              </w:rPr>
            </w:pPr>
            <w:r w:rsidRPr="00061704">
              <w:rPr>
                <w:rFonts w:eastAsia="Arial Unicode MS" w:cs="Arial"/>
                <w:b/>
                <w:kern w:val="3"/>
                <w:sz w:val="20"/>
              </w:rPr>
              <w:t>Mitigação</w:t>
            </w:r>
          </w:p>
        </w:tc>
        <w:tc>
          <w:tcPr>
            <w:tcW w:w="1961" w:type="dxa"/>
            <w:vAlign w:val="center"/>
          </w:tcPr>
          <w:p w14:paraId="018DA4C4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 w:val="20"/>
              </w:rPr>
            </w:pPr>
            <w:r w:rsidRPr="00061704">
              <w:rPr>
                <w:rFonts w:eastAsia="Arial Unicode MS" w:cs="Arial"/>
                <w:b/>
                <w:kern w:val="3"/>
                <w:sz w:val="20"/>
              </w:rPr>
              <w:t>Alocação</w:t>
            </w:r>
          </w:p>
        </w:tc>
      </w:tr>
      <w:tr w:rsidR="00890102" w:rsidRPr="00061704" w14:paraId="6D32DD69" w14:textId="77777777" w:rsidTr="00E97C38">
        <w:tc>
          <w:tcPr>
            <w:tcW w:w="0" w:type="auto"/>
            <w:vAlign w:val="center"/>
          </w:tcPr>
          <w:p w14:paraId="5FF4C0E8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Falha no cadastro do imóvel e/ou Falha na Compatibilização das instalações (Projetos)</w:t>
            </w:r>
          </w:p>
        </w:tc>
        <w:tc>
          <w:tcPr>
            <w:tcW w:w="0" w:type="auto"/>
            <w:vAlign w:val="center"/>
          </w:tcPr>
          <w:p w14:paraId="4B996BCB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Aumento ou diminuição de serviços e/ou materiais</w:t>
            </w:r>
          </w:p>
        </w:tc>
        <w:tc>
          <w:tcPr>
            <w:tcW w:w="1693" w:type="dxa"/>
            <w:vAlign w:val="center"/>
          </w:tcPr>
          <w:p w14:paraId="57C9354B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Aumento de prazo e custos.</w:t>
            </w:r>
          </w:p>
          <w:p w14:paraId="5D0E6353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Revisão dos projetos e Planilhas.</w:t>
            </w:r>
          </w:p>
        </w:tc>
        <w:tc>
          <w:tcPr>
            <w:tcW w:w="1991" w:type="dxa"/>
            <w:vAlign w:val="center"/>
          </w:tcPr>
          <w:p w14:paraId="0C054245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Antes do início dos serviços a CONTRATADA deverá checar todas as interferências “in loco”</w:t>
            </w:r>
          </w:p>
        </w:tc>
        <w:tc>
          <w:tcPr>
            <w:tcW w:w="1961" w:type="dxa"/>
            <w:vAlign w:val="center"/>
          </w:tcPr>
          <w:p w14:paraId="40CBFFBF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CONTRATADA ou</w:t>
            </w:r>
          </w:p>
          <w:p w14:paraId="6D1F2271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após análise do caso – Administração/</w:t>
            </w:r>
          </w:p>
          <w:p w14:paraId="5E794402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CAIXA</w:t>
            </w:r>
          </w:p>
        </w:tc>
      </w:tr>
      <w:tr w:rsidR="00890102" w:rsidRPr="00061704" w14:paraId="05C9B647" w14:textId="77777777" w:rsidTr="00E97C38">
        <w:tc>
          <w:tcPr>
            <w:tcW w:w="0" w:type="auto"/>
            <w:vAlign w:val="center"/>
          </w:tcPr>
          <w:p w14:paraId="5364F96F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Embargo ou interdição dos serviços por órgão púbico / fiscalização.</w:t>
            </w:r>
          </w:p>
        </w:tc>
        <w:tc>
          <w:tcPr>
            <w:tcW w:w="0" w:type="auto"/>
            <w:vAlign w:val="center"/>
          </w:tcPr>
          <w:p w14:paraId="63C1ED91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Paralisação dos serviços por falta de cumprimento de exigências legais (Alvará, ART, Normas de Segurança etc.)</w:t>
            </w:r>
          </w:p>
        </w:tc>
        <w:tc>
          <w:tcPr>
            <w:tcW w:w="1693" w:type="dxa"/>
            <w:vAlign w:val="center"/>
          </w:tcPr>
          <w:p w14:paraId="21C3B024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Aumento de prazo e custos.</w:t>
            </w:r>
          </w:p>
        </w:tc>
        <w:tc>
          <w:tcPr>
            <w:tcW w:w="1991" w:type="dxa"/>
            <w:vAlign w:val="center"/>
          </w:tcPr>
          <w:p w14:paraId="6B490E19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 CONTRATADA deverá obter todas as licenças pertinentes aos serviços a serem realizadas perante os órgãos responsáveis.</w:t>
            </w:r>
          </w:p>
        </w:tc>
        <w:tc>
          <w:tcPr>
            <w:tcW w:w="1961" w:type="dxa"/>
            <w:vAlign w:val="center"/>
          </w:tcPr>
          <w:p w14:paraId="6CAEB7AF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CONTRATADA</w:t>
            </w:r>
          </w:p>
        </w:tc>
      </w:tr>
      <w:tr w:rsidR="00890102" w:rsidRPr="00061704" w14:paraId="2FD474EF" w14:textId="77777777" w:rsidTr="00E97C38">
        <w:tc>
          <w:tcPr>
            <w:tcW w:w="0" w:type="auto"/>
            <w:vAlign w:val="center"/>
          </w:tcPr>
          <w:p w14:paraId="26628575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Não ter acesso para a execução dos serviços</w:t>
            </w:r>
          </w:p>
        </w:tc>
        <w:tc>
          <w:tcPr>
            <w:tcW w:w="0" w:type="auto"/>
            <w:vAlign w:val="center"/>
          </w:tcPr>
          <w:p w14:paraId="2CA68DCE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 xml:space="preserve">Ter o acesso (total ou parcial) </w:t>
            </w:r>
            <w:r w:rsidRPr="00061704">
              <w:rPr>
                <w:rFonts w:eastAsia="Arial Unicode MS" w:cs="Arial"/>
                <w:b/>
                <w:kern w:val="3"/>
                <w:sz w:val="20"/>
              </w:rPr>
              <w:t>negado</w:t>
            </w:r>
            <w:r w:rsidRPr="00061704">
              <w:rPr>
                <w:rFonts w:eastAsia="Arial Unicode MS" w:cs="Arial"/>
                <w:kern w:val="3"/>
                <w:sz w:val="20"/>
              </w:rPr>
              <w:t xml:space="preserve"> ou ser impedido de entrar na unidade por falta de vigilância.</w:t>
            </w:r>
          </w:p>
        </w:tc>
        <w:tc>
          <w:tcPr>
            <w:tcW w:w="1693" w:type="dxa"/>
            <w:vAlign w:val="center"/>
          </w:tcPr>
          <w:p w14:paraId="0C9AE970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Aumento de prazo e custos.</w:t>
            </w:r>
          </w:p>
        </w:tc>
        <w:tc>
          <w:tcPr>
            <w:tcW w:w="1991" w:type="dxa"/>
            <w:vAlign w:val="center"/>
          </w:tcPr>
          <w:p w14:paraId="2DFA19BF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 CONTRATADA deverá realizar todos os procedimentos padrões de solicitação de acesso (Realização de biometria, antecedência de 72hrs etc.). Citando inclusive as áreas onde realizará os serviços</w:t>
            </w:r>
          </w:p>
        </w:tc>
        <w:tc>
          <w:tcPr>
            <w:tcW w:w="1961" w:type="dxa"/>
            <w:vAlign w:val="center"/>
          </w:tcPr>
          <w:p w14:paraId="6EBA86BB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14:paraId="04CFA5AE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CONTRATADA ou</w:t>
            </w:r>
          </w:p>
          <w:p w14:paraId="2D13AD7F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após análise do caso – Administração/</w:t>
            </w:r>
          </w:p>
          <w:p w14:paraId="66F3BE32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CAIXA</w:t>
            </w:r>
          </w:p>
        </w:tc>
      </w:tr>
      <w:tr w:rsidR="00890102" w:rsidRPr="00061704" w14:paraId="1E4E6931" w14:textId="77777777" w:rsidTr="00E97C38">
        <w:tc>
          <w:tcPr>
            <w:tcW w:w="0" w:type="auto"/>
            <w:vAlign w:val="center"/>
          </w:tcPr>
          <w:p w14:paraId="0496B677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Falta de qualificação de pessoal</w:t>
            </w:r>
          </w:p>
        </w:tc>
        <w:tc>
          <w:tcPr>
            <w:tcW w:w="0" w:type="auto"/>
            <w:vAlign w:val="center"/>
          </w:tcPr>
          <w:p w14:paraId="24E2AB34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Contratação de pessoal sem a qualificação necessária para o serviço</w:t>
            </w:r>
          </w:p>
        </w:tc>
        <w:tc>
          <w:tcPr>
            <w:tcW w:w="1693" w:type="dxa"/>
            <w:vAlign w:val="center"/>
          </w:tcPr>
          <w:p w14:paraId="26CEB7AB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Retrabalhos</w:t>
            </w:r>
          </w:p>
          <w:p w14:paraId="6368E36D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Aumento prazos e custos</w:t>
            </w:r>
          </w:p>
        </w:tc>
        <w:tc>
          <w:tcPr>
            <w:tcW w:w="1991" w:type="dxa"/>
            <w:vAlign w:val="center"/>
          </w:tcPr>
          <w:p w14:paraId="49E9B14D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Exigência de qualificação técnica na contratação</w:t>
            </w:r>
          </w:p>
          <w:p w14:paraId="2543B59C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Subcontratação de empresas especializadas, dentro do limite permitido</w:t>
            </w:r>
          </w:p>
        </w:tc>
        <w:tc>
          <w:tcPr>
            <w:tcW w:w="1961" w:type="dxa"/>
            <w:vAlign w:val="center"/>
          </w:tcPr>
          <w:p w14:paraId="319AE4F5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 xml:space="preserve">Contratada </w:t>
            </w:r>
          </w:p>
        </w:tc>
      </w:tr>
      <w:tr w:rsidR="00890102" w:rsidRPr="00061704" w14:paraId="6BD42F47" w14:textId="77777777" w:rsidTr="00E97C38">
        <w:tc>
          <w:tcPr>
            <w:tcW w:w="0" w:type="auto"/>
            <w:vAlign w:val="center"/>
          </w:tcPr>
          <w:p w14:paraId="41263CA4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Paralisação dos serviços por agentes e/ou eventos externos</w:t>
            </w:r>
          </w:p>
        </w:tc>
        <w:tc>
          <w:tcPr>
            <w:tcW w:w="0" w:type="auto"/>
            <w:vAlign w:val="center"/>
          </w:tcPr>
          <w:p w14:paraId="72F13020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Eventos durante os serviços impeçam o cumprimento do prazo ou aumentem seus custos.</w:t>
            </w:r>
          </w:p>
        </w:tc>
        <w:tc>
          <w:tcPr>
            <w:tcW w:w="1693" w:type="dxa"/>
            <w:vAlign w:val="center"/>
          </w:tcPr>
          <w:p w14:paraId="29D01F95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Aumento de prazo e custos</w:t>
            </w:r>
          </w:p>
        </w:tc>
        <w:tc>
          <w:tcPr>
            <w:tcW w:w="1991" w:type="dxa"/>
            <w:vAlign w:val="center"/>
          </w:tcPr>
          <w:p w14:paraId="30585698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Possibilidade de execução de serviços em regime 24h. Contratação de seguro. Risco de Engenharia ou outros com cobertura acessória específica. Capacitação da equipe e observação às normas de segurança. Aditivo contratual</w:t>
            </w:r>
          </w:p>
        </w:tc>
        <w:tc>
          <w:tcPr>
            <w:tcW w:w="1961" w:type="dxa"/>
            <w:vAlign w:val="center"/>
          </w:tcPr>
          <w:p w14:paraId="47FED94A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CONTRATADA ou</w:t>
            </w:r>
          </w:p>
          <w:p w14:paraId="16E2BE15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após análise do caso – Administração/</w:t>
            </w:r>
          </w:p>
          <w:p w14:paraId="13A2E913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CAIXA</w:t>
            </w:r>
          </w:p>
        </w:tc>
      </w:tr>
      <w:tr w:rsidR="00890102" w:rsidRPr="00061704" w14:paraId="260C5522" w14:textId="77777777" w:rsidTr="00E97C38">
        <w:tc>
          <w:tcPr>
            <w:tcW w:w="0" w:type="auto"/>
            <w:vAlign w:val="center"/>
          </w:tcPr>
          <w:p w14:paraId="4626AB88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Modificações das especificações do serviço / Projeto</w:t>
            </w:r>
          </w:p>
        </w:tc>
        <w:tc>
          <w:tcPr>
            <w:tcW w:w="0" w:type="auto"/>
            <w:vAlign w:val="center"/>
          </w:tcPr>
          <w:p w14:paraId="548F5A3F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Administração poderá modificar especificações de serviços, ampliar ou reduzir o escopo</w:t>
            </w:r>
          </w:p>
        </w:tc>
        <w:tc>
          <w:tcPr>
            <w:tcW w:w="1693" w:type="dxa"/>
            <w:vAlign w:val="center"/>
          </w:tcPr>
          <w:p w14:paraId="1A85F490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Aumento de prazo e custos</w:t>
            </w:r>
          </w:p>
        </w:tc>
        <w:tc>
          <w:tcPr>
            <w:tcW w:w="1991" w:type="dxa"/>
            <w:vAlign w:val="center"/>
          </w:tcPr>
          <w:p w14:paraId="2003EB57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Reajustes periódicos/reequilíbrio econômico-financeiro/aditivo contratual</w:t>
            </w:r>
          </w:p>
        </w:tc>
        <w:tc>
          <w:tcPr>
            <w:tcW w:w="1961" w:type="dxa"/>
            <w:vAlign w:val="center"/>
          </w:tcPr>
          <w:p w14:paraId="516836D4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Após análise do caso – Administração/CAIXA</w:t>
            </w:r>
          </w:p>
        </w:tc>
      </w:tr>
      <w:tr w:rsidR="00890102" w:rsidRPr="00061704" w14:paraId="6170C7A6" w14:textId="77777777" w:rsidTr="00E97C38">
        <w:tc>
          <w:tcPr>
            <w:tcW w:w="0" w:type="auto"/>
            <w:vAlign w:val="center"/>
          </w:tcPr>
          <w:p w14:paraId="422AC554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 xml:space="preserve">Obsolescência </w:t>
            </w:r>
            <w:r w:rsidRPr="00061704">
              <w:rPr>
                <w:rFonts w:eastAsia="Arial Unicode MS" w:cs="Arial"/>
                <w:kern w:val="3"/>
                <w:sz w:val="20"/>
              </w:rPr>
              <w:lastRenderedPageBreak/>
              <w:t>tecnológica, falta de inovação técnica e deficiência de equipamentos</w:t>
            </w:r>
          </w:p>
        </w:tc>
        <w:tc>
          <w:tcPr>
            <w:tcW w:w="0" w:type="auto"/>
            <w:vAlign w:val="center"/>
          </w:tcPr>
          <w:p w14:paraId="7DE10865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lastRenderedPageBreak/>
              <w:t xml:space="preserve">Contratada não </w:t>
            </w:r>
            <w:r w:rsidRPr="00061704">
              <w:rPr>
                <w:rFonts w:eastAsia="Arial Unicode MS" w:cs="Arial"/>
                <w:kern w:val="3"/>
                <w:sz w:val="20"/>
              </w:rPr>
              <w:lastRenderedPageBreak/>
              <w:t>consegue atingir os requisitos de qualidade</w:t>
            </w:r>
          </w:p>
        </w:tc>
        <w:tc>
          <w:tcPr>
            <w:tcW w:w="1693" w:type="dxa"/>
            <w:vAlign w:val="center"/>
          </w:tcPr>
          <w:p w14:paraId="3D0C0593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lastRenderedPageBreak/>
              <w:t>Retrabalhos</w:t>
            </w:r>
          </w:p>
          <w:p w14:paraId="113EAE0C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lastRenderedPageBreak/>
              <w:t>Aumento de prazo e de custo</w:t>
            </w:r>
          </w:p>
        </w:tc>
        <w:tc>
          <w:tcPr>
            <w:tcW w:w="1991" w:type="dxa"/>
            <w:vAlign w:val="center"/>
          </w:tcPr>
          <w:p w14:paraId="2CA7CD70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lastRenderedPageBreak/>
              <w:t xml:space="preserve">Previsão de cláusulas </w:t>
            </w:r>
            <w:r w:rsidRPr="00061704">
              <w:rPr>
                <w:rFonts w:eastAsia="Arial Unicode MS" w:cs="Arial"/>
                <w:kern w:val="3"/>
                <w:sz w:val="20"/>
              </w:rPr>
              <w:lastRenderedPageBreak/>
              <w:t>protetivas nos contratos de fornecimento de materiais/serviços</w:t>
            </w:r>
          </w:p>
          <w:p w14:paraId="3C811BAD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Seguro risco de engenharia</w:t>
            </w:r>
          </w:p>
          <w:p w14:paraId="400F9B75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Seguro de Responsabilidade Civil Profissional</w:t>
            </w:r>
          </w:p>
        </w:tc>
        <w:tc>
          <w:tcPr>
            <w:tcW w:w="1961" w:type="dxa"/>
            <w:vAlign w:val="center"/>
          </w:tcPr>
          <w:p w14:paraId="31CBA8A7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lastRenderedPageBreak/>
              <w:t>Contratada</w:t>
            </w:r>
          </w:p>
          <w:p w14:paraId="6D11DDA4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lastRenderedPageBreak/>
              <w:t>Seguradora</w:t>
            </w:r>
          </w:p>
        </w:tc>
      </w:tr>
      <w:tr w:rsidR="00890102" w:rsidRPr="00061704" w14:paraId="78268A10" w14:textId="77777777" w:rsidTr="00E97C38">
        <w:tc>
          <w:tcPr>
            <w:tcW w:w="0" w:type="auto"/>
            <w:vAlign w:val="center"/>
          </w:tcPr>
          <w:p w14:paraId="3EA81AE0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lastRenderedPageBreak/>
              <w:t>Inflação</w:t>
            </w:r>
          </w:p>
          <w:p w14:paraId="521BC89C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Flutuação de Câmbio</w:t>
            </w:r>
          </w:p>
          <w:p w14:paraId="0EEBDC38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Aumentos desproporcionais de custo de insumos</w:t>
            </w:r>
          </w:p>
        </w:tc>
        <w:tc>
          <w:tcPr>
            <w:tcW w:w="0" w:type="auto"/>
            <w:vAlign w:val="center"/>
          </w:tcPr>
          <w:p w14:paraId="096C1821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Diminuição da margem de lucro da empresa</w:t>
            </w:r>
          </w:p>
        </w:tc>
        <w:tc>
          <w:tcPr>
            <w:tcW w:w="1693" w:type="dxa"/>
            <w:vAlign w:val="center"/>
          </w:tcPr>
          <w:p w14:paraId="12E65DEB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Aumento do custo</w:t>
            </w:r>
          </w:p>
        </w:tc>
        <w:tc>
          <w:tcPr>
            <w:tcW w:w="1991" w:type="dxa"/>
            <w:vAlign w:val="center"/>
          </w:tcPr>
          <w:p w14:paraId="2AADAF21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Previsão de cláusulas protetivas nos contratos de fornecimento de materiais/serviços</w:t>
            </w:r>
          </w:p>
          <w:p w14:paraId="642445A6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Planejamento de compras</w:t>
            </w:r>
          </w:p>
        </w:tc>
        <w:tc>
          <w:tcPr>
            <w:tcW w:w="1961" w:type="dxa"/>
            <w:vAlign w:val="center"/>
          </w:tcPr>
          <w:p w14:paraId="5E90E824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Contratada. Caso haja manifestação prévia à emissão dos contratos, CAIXA analisa pedido de cancelamento da Ata</w:t>
            </w:r>
          </w:p>
        </w:tc>
      </w:tr>
      <w:tr w:rsidR="00890102" w:rsidRPr="00061704" w14:paraId="0BBB4A07" w14:textId="77777777" w:rsidTr="00E97C38">
        <w:tc>
          <w:tcPr>
            <w:tcW w:w="0" w:type="auto"/>
            <w:vAlign w:val="center"/>
          </w:tcPr>
          <w:p w14:paraId="798B719C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Danos a terceiros</w:t>
            </w:r>
          </w:p>
        </w:tc>
        <w:tc>
          <w:tcPr>
            <w:tcW w:w="0" w:type="auto"/>
            <w:vAlign w:val="center"/>
          </w:tcPr>
          <w:p w14:paraId="759259CA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Danos causados a terceiros em decorrência de más decisões durante a reforma.</w:t>
            </w:r>
          </w:p>
        </w:tc>
        <w:tc>
          <w:tcPr>
            <w:tcW w:w="1693" w:type="dxa"/>
            <w:vAlign w:val="center"/>
          </w:tcPr>
          <w:p w14:paraId="0A8B9EC9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Aumento prazo e custos</w:t>
            </w:r>
          </w:p>
        </w:tc>
        <w:tc>
          <w:tcPr>
            <w:tcW w:w="1991" w:type="dxa"/>
            <w:vAlign w:val="center"/>
          </w:tcPr>
          <w:p w14:paraId="29573700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Seguros</w:t>
            </w:r>
          </w:p>
        </w:tc>
        <w:tc>
          <w:tcPr>
            <w:tcW w:w="1961" w:type="dxa"/>
            <w:vAlign w:val="center"/>
          </w:tcPr>
          <w:p w14:paraId="11E5B466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Contratada</w:t>
            </w:r>
          </w:p>
          <w:p w14:paraId="344665C7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Seguradora</w:t>
            </w:r>
          </w:p>
        </w:tc>
      </w:tr>
      <w:tr w:rsidR="00890102" w:rsidRPr="00061704" w14:paraId="6DC9592D" w14:textId="77777777" w:rsidTr="00E97C38">
        <w:tc>
          <w:tcPr>
            <w:tcW w:w="0" w:type="auto"/>
            <w:vAlign w:val="center"/>
          </w:tcPr>
          <w:p w14:paraId="2B13B401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Roubos ou furtos no local dos serviços</w:t>
            </w:r>
          </w:p>
        </w:tc>
        <w:tc>
          <w:tcPr>
            <w:tcW w:w="0" w:type="auto"/>
            <w:vAlign w:val="center"/>
          </w:tcPr>
          <w:p w14:paraId="2DED4C74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Prejuízos gerados por segurança inadequada no canteiro de obras, gerando custos adicionais</w:t>
            </w:r>
          </w:p>
        </w:tc>
        <w:tc>
          <w:tcPr>
            <w:tcW w:w="1693" w:type="dxa"/>
            <w:vAlign w:val="center"/>
          </w:tcPr>
          <w:p w14:paraId="039AB990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Aumento prazo e custos</w:t>
            </w:r>
          </w:p>
        </w:tc>
        <w:tc>
          <w:tcPr>
            <w:tcW w:w="1991" w:type="dxa"/>
            <w:vAlign w:val="center"/>
          </w:tcPr>
          <w:p w14:paraId="61CD7E5C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Planejamento organizacional da empresa</w:t>
            </w:r>
          </w:p>
        </w:tc>
        <w:tc>
          <w:tcPr>
            <w:tcW w:w="1961" w:type="dxa"/>
            <w:vAlign w:val="center"/>
          </w:tcPr>
          <w:p w14:paraId="23758057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 xml:space="preserve">Contratada </w:t>
            </w:r>
          </w:p>
        </w:tc>
      </w:tr>
      <w:tr w:rsidR="00890102" w:rsidRPr="00061704" w14:paraId="300A6097" w14:textId="77777777" w:rsidTr="00E97C38">
        <w:tc>
          <w:tcPr>
            <w:tcW w:w="0" w:type="auto"/>
            <w:vAlign w:val="center"/>
          </w:tcPr>
          <w:p w14:paraId="606F0FCD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Problemas de liquidez financeira</w:t>
            </w:r>
          </w:p>
        </w:tc>
        <w:tc>
          <w:tcPr>
            <w:tcW w:w="0" w:type="auto"/>
            <w:vAlign w:val="center"/>
          </w:tcPr>
          <w:p w14:paraId="1FBE2070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Contratada apresenta problemas de caixa, impossibilitando a continuação dos serviços</w:t>
            </w:r>
          </w:p>
        </w:tc>
        <w:tc>
          <w:tcPr>
            <w:tcW w:w="1693" w:type="dxa"/>
            <w:vAlign w:val="center"/>
          </w:tcPr>
          <w:p w14:paraId="5BEF30EB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 xml:space="preserve">Aumento de prazo </w:t>
            </w:r>
          </w:p>
        </w:tc>
        <w:tc>
          <w:tcPr>
            <w:tcW w:w="1991" w:type="dxa"/>
            <w:vAlign w:val="center"/>
          </w:tcPr>
          <w:p w14:paraId="0234851C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Qualificação Econômico-financeira adequada ao porte da Ata/contrato Planejamento financeiro</w:t>
            </w:r>
          </w:p>
        </w:tc>
        <w:tc>
          <w:tcPr>
            <w:tcW w:w="1961" w:type="dxa"/>
            <w:vAlign w:val="center"/>
          </w:tcPr>
          <w:p w14:paraId="33E33F91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 xml:space="preserve">Contratada </w:t>
            </w:r>
          </w:p>
        </w:tc>
      </w:tr>
      <w:tr w:rsidR="00890102" w:rsidRPr="00061704" w14:paraId="595C8126" w14:textId="77777777" w:rsidTr="00E97C38">
        <w:tc>
          <w:tcPr>
            <w:tcW w:w="0" w:type="auto"/>
            <w:vAlign w:val="center"/>
          </w:tcPr>
          <w:p w14:paraId="19285334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Não capacidade de gerenciamento dos  serviços concomitantes</w:t>
            </w:r>
          </w:p>
        </w:tc>
        <w:tc>
          <w:tcPr>
            <w:tcW w:w="0" w:type="auto"/>
            <w:vAlign w:val="center"/>
          </w:tcPr>
          <w:p w14:paraId="3B0CBD45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Falta de pessoal para cumprir os contratos</w:t>
            </w:r>
          </w:p>
        </w:tc>
        <w:tc>
          <w:tcPr>
            <w:tcW w:w="1693" w:type="dxa"/>
            <w:vAlign w:val="center"/>
          </w:tcPr>
          <w:p w14:paraId="72C5CF90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Serviços atrasados</w:t>
            </w:r>
          </w:p>
        </w:tc>
        <w:tc>
          <w:tcPr>
            <w:tcW w:w="1991" w:type="dxa"/>
            <w:vAlign w:val="center"/>
          </w:tcPr>
          <w:p w14:paraId="29B8BCCD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Contratação de pessoal qualificado em quantidade suficiente</w:t>
            </w:r>
          </w:p>
        </w:tc>
        <w:tc>
          <w:tcPr>
            <w:tcW w:w="1961" w:type="dxa"/>
            <w:vAlign w:val="center"/>
          </w:tcPr>
          <w:p w14:paraId="2F2FD71F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Contratada</w:t>
            </w:r>
          </w:p>
        </w:tc>
      </w:tr>
      <w:tr w:rsidR="00890102" w:rsidRPr="00061704" w14:paraId="55B5C804" w14:textId="77777777" w:rsidTr="00E97C3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742F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Não recebimento dos serviços pela contratante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FFB2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Não cumprimento das especificações de serviços e equipamentos. Pendências de execução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3A96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Retrabalhos</w:t>
            </w:r>
          </w:p>
          <w:p w14:paraId="77F66E0C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Aumento prazos e custos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AF3B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proofErr w:type="spellStart"/>
            <w:r w:rsidRPr="00061704">
              <w:rPr>
                <w:rFonts w:eastAsia="Arial Unicode MS" w:cs="Arial"/>
                <w:kern w:val="3"/>
                <w:sz w:val="20"/>
              </w:rPr>
              <w:t>Fornecer</w:t>
            </w:r>
            <w:proofErr w:type="spellEnd"/>
            <w:r w:rsidRPr="00061704">
              <w:rPr>
                <w:rFonts w:eastAsia="Arial Unicode MS" w:cs="Arial"/>
                <w:kern w:val="3"/>
                <w:sz w:val="20"/>
              </w:rPr>
              <w:t xml:space="preserve"> equipamentos e serviços de acordo, ou de qualidade superior, com os especificados em projeto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416D" w14:textId="77777777" w:rsidR="00890102" w:rsidRPr="00061704" w:rsidRDefault="00890102" w:rsidP="00E97C3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061704">
              <w:rPr>
                <w:rFonts w:eastAsia="Arial Unicode MS" w:cs="Arial"/>
                <w:kern w:val="3"/>
                <w:sz w:val="20"/>
              </w:rPr>
              <w:t>Contratada</w:t>
            </w:r>
          </w:p>
        </w:tc>
      </w:tr>
    </w:tbl>
    <w:p w14:paraId="507F6F9E" w14:textId="77777777" w:rsidR="00474496" w:rsidRDefault="00474496"/>
    <w:sectPr w:rsidR="004744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102"/>
    <w:rsid w:val="00376A81"/>
    <w:rsid w:val="00474496"/>
    <w:rsid w:val="00890102"/>
    <w:rsid w:val="008F4C2F"/>
    <w:rsid w:val="00D3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5EF58"/>
  <w15:chartTrackingRefBased/>
  <w15:docId w15:val="{B8857A8A-D0BB-4A4F-A129-AB4562040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102"/>
    <w:pPr>
      <w:suppressAutoHyphens/>
      <w:spacing w:after="0" w:line="240" w:lineRule="auto"/>
    </w:pPr>
    <w:rPr>
      <w:rFonts w:ascii="Arial" w:eastAsia="Times New Roman" w:hAnsi="Arial" w:cs="Times New Roman"/>
      <w:kern w:val="0"/>
      <w:szCs w:val="20"/>
      <w:lang w:eastAsia="ar-SA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90102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90102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90102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90102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90102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90102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90102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90102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90102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901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901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901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9010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9010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9010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9010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9010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9010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90102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9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90102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901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90102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9010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90102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9010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901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9010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901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17" ma:contentTypeDescription="Crie um novo documento." ma:contentTypeScope="" ma:versionID="5d663b92e69a1c5d0076a9aff203452b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0acb9f7f905ab65904993992efcdfed5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  <xsd:element ref="ns2:Data_x002f_Ho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_x002f_Hora" ma:index="23" nillable="true" ma:displayName="Data/Hora" ma:format="DateOnly" ma:internalName="Data_x002f_Hor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f36ac4e-0087-47df-bda7-82429442a9bc" xsi:nil="true"/>
    <lcf76f155ced4ddcb4097134ff3c332f xmlns="30e5b6e8-176a-4c1e-b76a-06c0039689ae">
      <Terms xmlns="http://schemas.microsoft.com/office/infopath/2007/PartnerControls"/>
    </lcf76f155ced4ddcb4097134ff3c332f>
    <Data_x002f_Hora xmlns="30e5b6e8-176a-4c1e-b76a-06c0039689ae" xsi:nil="true"/>
  </documentManagement>
</p:properties>
</file>

<file path=customXml/itemProps1.xml><?xml version="1.0" encoding="utf-8"?>
<ds:datastoreItem xmlns:ds="http://schemas.openxmlformats.org/officeDocument/2006/customXml" ds:itemID="{A8F3867A-F143-485A-88E0-B4A6D1CDE0DB}"/>
</file>

<file path=customXml/itemProps2.xml><?xml version="1.0" encoding="utf-8"?>
<ds:datastoreItem xmlns:ds="http://schemas.openxmlformats.org/officeDocument/2006/customXml" ds:itemID="{A8B9D0BF-D341-4C82-A1F3-80892305CAC5}"/>
</file>

<file path=customXml/itemProps3.xml><?xml version="1.0" encoding="utf-8"?>
<ds:datastoreItem xmlns:ds="http://schemas.openxmlformats.org/officeDocument/2006/customXml" ds:itemID="{6D2797AD-1222-43E3-B04B-6FCAD083C4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621</Words>
  <Characters>3354</Characters>
  <Application>Microsoft Office Word</Application>
  <DocSecurity>0</DocSecurity>
  <Lines>27</Lines>
  <Paragraphs>7</Paragraphs>
  <ScaleCrop>false</ScaleCrop>
  <Company>Caixa Economica Federal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Lobo Carvalho</dc:creator>
  <cp:keywords/>
  <dc:description/>
  <cp:lastModifiedBy>Ricardo Lobo Carvalho</cp:lastModifiedBy>
  <cp:revision>1</cp:revision>
  <dcterms:created xsi:type="dcterms:W3CDTF">2026-07-08T13:03:00Z</dcterms:created>
  <dcterms:modified xsi:type="dcterms:W3CDTF">2026-07-08T13:05:00Z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2026-07-08T13:05:01Z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613fcbef-fc96-44fe-8b50-4ac1c84d6424</vt:lpwstr>
  </property>
  <property fmtid="{D5CDD505-2E9C-101B-9397-08002B2CF9AE}" pid="8" name="MSIP_Label_fde7aacd-7cc4-4c31-9e6f-7ef306428f09_ContentBits">
    <vt:lpwstr>1</vt:lpwstr>
  </property>
  <property fmtid="{D5CDD505-2E9C-101B-9397-08002B2CF9AE}" pid="9" name="MSIP_Label_fde7aacd-7cc4-4c31-9e6f-7ef306428f09_Tag">
    <vt:lpwstr>10, 0, 1, 1</vt:lpwstr>
  </property>
  <property fmtid="{D5CDD505-2E9C-101B-9397-08002B2CF9AE}" pid="10" name="ContentTypeId">
    <vt:lpwstr>0x010100E3157BE33B390F498D087A0852654C86</vt:lpwstr>
  </property>
  <property fmtid="{D5CDD505-2E9C-101B-9397-08002B2CF9AE}" pid="11" name="MediaServiceImageTags">
    <vt:lpwstr/>
  </property>
</Properties>
</file>